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B09" w:rsidRDefault="00792B09" w:rsidP="00792B0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92B09" w:rsidRDefault="00792B09" w:rsidP="00792B09">
      <w:pPr>
        <w:rPr>
          <w:rFonts w:hint="eastAsia"/>
        </w:rPr>
      </w:pPr>
    </w:p>
    <w:p w:rsidR="00AC6375" w:rsidRPr="00012988" w:rsidRDefault="00AC6375" w:rsidP="00AC6375">
      <w:pPr>
        <w:ind w:leftChars="85" w:left="178"/>
      </w:pPr>
      <w:r w:rsidRPr="00012988">
        <w:t>（特定情報の提供者等に対する報告の徴取及び検査）</w:t>
      </w:r>
    </w:p>
    <w:p w:rsidR="00AC6375" w:rsidRPr="00012988" w:rsidRDefault="00AC6375" w:rsidP="00AC6375">
      <w:pPr>
        <w:ind w:left="179" w:hangingChars="85" w:hanging="179"/>
      </w:pPr>
      <w:r w:rsidRPr="00012988">
        <w:rPr>
          <w:b/>
          <w:bCs/>
        </w:rPr>
        <w:t>第二十七条の三十五</w:t>
      </w:r>
      <w:r w:rsidRPr="00012988">
        <w:t xml:space="preserve">　内閣総理大臣は、公益又は投資者保護のため必要かつ適当であると認めるときは、特定情報を提供し、若しくは公表した発行者若しくは特定情報を提供し、若しくは公表すべきであると認められる発行者若しくは当該特定情報に係る有価証券の引受人その他の関係者若しくは参考人に対し参考となるべき報告若しくは資料の提出を命じ、又は当該職員をしてその者の帳簿書類その他の物件を検査させることができる。</w:t>
      </w:r>
    </w:p>
    <w:p w:rsidR="00AC6375" w:rsidRPr="00AC6375" w:rsidRDefault="00AC6375" w:rsidP="00792B09">
      <w:pPr>
        <w:rPr>
          <w:rFonts w:hint="eastAsia"/>
        </w:rPr>
      </w:pPr>
    </w:p>
    <w:p w:rsidR="00AC6375" w:rsidRDefault="00AC6375" w:rsidP="00792B09">
      <w:pPr>
        <w:rPr>
          <w:rFonts w:hint="eastAsia"/>
        </w:rPr>
      </w:pPr>
    </w:p>
    <w:p w:rsidR="00792B09" w:rsidRDefault="00792B09" w:rsidP="00792B0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92B09" w:rsidRDefault="00792B09" w:rsidP="00792B09">
      <w:pPr>
        <w:rPr>
          <w:rFonts w:hint="eastAsia"/>
        </w:rPr>
      </w:pPr>
    </w:p>
    <w:p w:rsidR="00792B09" w:rsidRDefault="00792B09" w:rsidP="00792B09">
      <w:pPr>
        <w:rPr>
          <w:rFonts w:hint="eastAsia"/>
        </w:rPr>
      </w:pPr>
      <w:r>
        <w:rPr>
          <w:rFonts w:hint="eastAsia"/>
        </w:rPr>
        <w:t>（改正後）</w:t>
      </w:r>
    </w:p>
    <w:p w:rsidR="00224D4E" w:rsidRPr="00012988" w:rsidRDefault="00224D4E" w:rsidP="00224D4E">
      <w:pPr>
        <w:ind w:leftChars="85" w:left="178"/>
      </w:pPr>
      <w:r w:rsidRPr="00012988">
        <w:t>（特定情報の提供者等に対する報告の徴取及び検査）</w:t>
      </w:r>
    </w:p>
    <w:p w:rsidR="00224D4E" w:rsidRPr="00012988" w:rsidRDefault="00224D4E" w:rsidP="00224D4E">
      <w:pPr>
        <w:ind w:left="179" w:hangingChars="85" w:hanging="179"/>
      </w:pPr>
      <w:r w:rsidRPr="00012988">
        <w:rPr>
          <w:b/>
          <w:bCs/>
        </w:rPr>
        <w:t>第二十七条の三十五</w:t>
      </w:r>
      <w:r w:rsidRPr="00012988">
        <w:t xml:space="preserve">　内閣総理大臣は、公益又は投資者保護のため必要かつ適当であると認めるときは、特定情報を提供し、若しくは公表した発行者若しくは特定情報を提供し、若しくは公表すべきであると認められる発行者若しくは当該特定情報に係る有価証券の引受人その他の関係者若しくは参考人に対し参考となるべき報告若しくは資料の提出を命じ、又は当該職員をしてその者の帳簿書類その他の物件を検査させることができる。</w:t>
      </w:r>
    </w:p>
    <w:p w:rsidR="00792B09" w:rsidRPr="00224D4E" w:rsidRDefault="00792B09" w:rsidP="00792B09">
      <w:pPr>
        <w:ind w:left="178" w:hangingChars="85" w:hanging="178"/>
        <w:rPr>
          <w:rFonts w:hint="eastAsia"/>
        </w:rPr>
      </w:pPr>
    </w:p>
    <w:p w:rsidR="00792B09" w:rsidRDefault="00792B09" w:rsidP="00792B09">
      <w:pPr>
        <w:ind w:left="178" w:hangingChars="85" w:hanging="178"/>
        <w:rPr>
          <w:rFonts w:hint="eastAsia"/>
        </w:rPr>
      </w:pPr>
      <w:r>
        <w:rPr>
          <w:rFonts w:hint="eastAsia"/>
        </w:rPr>
        <w:t>（改正前）</w:t>
      </w:r>
    </w:p>
    <w:p w:rsidR="00792B09" w:rsidRPr="00205E78" w:rsidRDefault="00792B09" w:rsidP="00792B09">
      <w:pPr>
        <w:rPr>
          <w:rFonts w:hint="eastAsia"/>
          <w:u w:val="single" w:color="FF0000"/>
        </w:rPr>
      </w:pPr>
      <w:r w:rsidRPr="00205E78">
        <w:rPr>
          <w:rFonts w:hint="eastAsia"/>
          <w:u w:val="single" w:color="FF0000"/>
        </w:rPr>
        <w:t>（新設）</w:t>
      </w:r>
    </w:p>
    <w:p w:rsidR="006F7A7D" w:rsidRPr="00792B09" w:rsidRDefault="006F7A7D">
      <w:pPr>
        <w:rPr>
          <w:rFonts w:hint="eastAsia"/>
        </w:rPr>
      </w:pPr>
    </w:p>
    <w:sectPr w:rsidR="006F7A7D" w:rsidRPr="00792B0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D11" w:rsidRDefault="00BC2D11">
      <w:r>
        <w:separator/>
      </w:r>
    </w:p>
  </w:endnote>
  <w:endnote w:type="continuationSeparator" w:id="0">
    <w:p w:rsidR="00BC2D11" w:rsidRDefault="00BC2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70E" w:rsidRDefault="0081570E" w:rsidP="00D142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1570E" w:rsidRDefault="0081570E" w:rsidP="00D142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70E" w:rsidRDefault="0081570E" w:rsidP="00D142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6E1A">
      <w:rPr>
        <w:rStyle w:val="a4"/>
        <w:noProof/>
      </w:rPr>
      <w:t>1</w:t>
    </w:r>
    <w:r>
      <w:rPr>
        <w:rStyle w:val="a4"/>
      </w:rPr>
      <w:fldChar w:fldCharType="end"/>
    </w:r>
  </w:p>
  <w:p w:rsidR="0081570E" w:rsidRDefault="0081570E" w:rsidP="00D142E7">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D11" w:rsidRDefault="00BC2D11">
      <w:r>
        <w:separator/>
      </w:r>
    </w:p>
  </w:footnote>
  <w:footnote w:type="continuationSeparator" w:id="0">
    <w:p w:rsidR="00BC2D11" w:rsidRDefault="00BC2D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B09"/>
    <w:rsid w:val="000B000F"/>
    <w:rsid w:val="00224D4E"/>
    <w:rsid w:val="002C730F"/>
    <w:rsid w:val="005A6E1A"/>
    <w:rsid w:val="006F7A7D"/>
    <w:rsid w:val="00792B09"/>
    <w:rsid w:val="0081570E"/>
    <w:rsid w:val="00AC6375"/>
    <w:rsid w:val="00BC2D11"/>
    <w:rsid w:val="00D142E7"/>
    <w:rsid w:val="00D44A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B0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92B09"/>
    <w:pPr>
      <w:tabs>
        <w:tab w:val="center" w:pos="4252"/>
        <w:tab w:val="right" w:pos="8504"/>
      </w:tabs>
      <w:snapToGrid w:val="0"/>
    </w:pPr>
  </w:style>
  <w:style w:type="character" w:styleId="a4">
    <w:name w:val="page number"/>
    <w:basedOn w:val="a0"/>
    <w:rsid w:val="00792B09"/>
  </w:style>
  <w:style w:type="paragraph" w:styleId="a5">
    <w:name w:val="header"/>
    <w:basedOn w:val="a"/>
    <w:rsid w:val="00224D4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2024-06-26T08:45:00Z</dcterms:created>
  <dcterms:modified xsi:type="dcterms:W3CDTF">2024-06-26T08:45:00Z</dcterms:modified>
</cp:coreProperties>
</file>