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B2B" w:rsidRDefault="00F84B2B" w:rsidP="00F84B2B">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84B2B" w:rsidRPr="00FA7D7A" w:rsidRDefault="00F84B2B" w:rsidP="00F84B2B">
      <w:pPr>
        <w:ind w:leftChars="85" w:left="178"/>
      </w:pPr>
      <w:r w:rsidRPr="00FA7D7A">
        <w:t>（有価証券の売買等の禁止の適用除外）</w:t>
      </w:r>
    </w:p>
    <w:p w:rsidR="00F84B2B" w:rsidRPr="00FA7D7A" w:rsidRDefault="00F84B2B" w:rsidP="00F84B2B">
      <w:pPr>
        <w:ind w:left="179" w:hangingChars="85" w:hanging="179"/>
      </w:pPr>
      <w:r w:rsidRPr="00FA7D7A">
        <w:rPr>
          <w:b/>
          <w:bCs/>
        </w:rPr>
        <w:t>第十六条の八</w:t>
      </w:r>
      <w:r w:rsidRPr="00FA7D7A">
        <w:t xml:space="preserve">　法第四十一条の三ただし書に規定する政令で定める場合は、次に掲げる場合とする。</w:t>
      </w:r>
    </w:p>
    <w:p w:rsidR="00F84B2B" w:rsidRPr="00FA7D7A" w:rsidRDefault="00F84B2B" w:rsidP="00F84B2B">
      <w:pPr>
        <w:ind w:leftChars="86" w:left="359" w:hangingChars="85" w:hanging="178"/>
      </w:pPr>
      <w:r w:rsidRPr="00FA7D7A">
        <w:t>一　第二種金融商品取引業として行う場合</w:t>
      </w:r>
    </w:p>
    <w:p w:rsidR="00F84B2B" w:rsidRPr="00FA7D7A" w:rsidRDefault="00F84B2B" w:rsidP="00F84B2B">
      <w:pPr>
        <w:ind w:leftChars="86" w:left="359" w:hangingChars="85" w:hanging="178"/>
      </w:pPr>
      <w:r w:rsidRPr="00FA7D7A">
        <w:t>二　登録金融機関業務（法第三十三条の五第一項第三号に規定する登録金融機関業務をいう。）として行う場合</w:t>
      </w:r>
    </w:p>
    <w:p w:rsidR="00F84B2B" w:rsidRPr="00FA7D7A" w:rsidRDefault="00F84B2B" w:rsidP="00F84B2B">
      <w:pPr>
        <w:ind w:leftChars="86" w:left="359" w:hangingChars="85" w:hanging="178"/>
      </w:pPr>
      <w:r w:rsidRPr="00FA7D7A">
        <w:t>三　金融商品仲介業者である金融商品取引業者が金融商品仲介業として行う場合</w:t>
      </w:r>
    </w:p>
    <w:p w:rsidR="00F84B2B" w:rsidRPr="00FA7D7A" w:rsidRDefault="00F84B2B" w:rsidP="00F84B2B">
      <w:pPr>
        <w:ind w:leftChars="86" w:left="359" w:hangingChars="85" w:hanging="178"/>
      </w:pPr>
      <w:r w:rsidRPr="00FA7D7A">
        <w:t>四　信託業務を営む金融機関（金融機関の信託業務の兼営等に関する法律（昭和十八年法律第四十三号）第一条第一項の認可を受けた金融機関をいう。以下同じ。）である登録金融機関が信託業務（同項に規定する信託業務をいう。以下同じ。）として行う場合</w:t>
      </w:r>
    </w:p>
    <w:p w:rsidR="00F84B2B" w:rsidRPr="00FA7D7A" w:rsidRDefault="00F84B2B" w:rsidP="00F84B2B">
      <w:pPr>
        <w:ind w:leftChars="86" w:left="359" w:hangingChars="85" w:hanging="178"/>
      </w:pPr>
      <w:r w:rsidRPr="00FA7D7A">
        <w:t>五　前各号に掲げる場合に準ずるものとして内閣府令で定める場合</w:t>
      </w:r>
    </w:p>
    <w:p w:rsidR="00F84B2B" w:rsidRPr="00F84B2B" w:rsidRDefault="00F84B2B" w:rsidP="00F84B2B">
      <w:pPr>
        <w:rPr>
          <w:rFonts w:hint="eastAsia"/>
        </w:rPr>
      </w:pPr>
    </w:p>
    <w:p w:rsidR="00F84B2B" w:rsidRDefault="00F84B2B" w:rsidP="00F84B2B">
      <w:pPr>
        <w:rPr>
          <w:rFonts w:hint="eastAsia"/>
        </w:rPr>
      </w:pPr>
    </w:p>
    <w:p w:rsidR="00F84B2B" w:rsidRDefault="00F84B2B" w:rsidP="00F84B2B">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84B2B" w:rsidRDefault="00F84B2B" w:rsidP="00F84B2B">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84B2B" w:rsidRDefault="00F84B2B" w:rsidP="00F84B2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84B2B" w:rsidRDefault="00F84B2B" w:rsidP="00F84B2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84B2B" w:rsidRDefault="00F84B2B" w:rsidP="00F84B2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84B2B" w:rsidRDefault="00F84B2B" w:rsidP="00F84B2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D3A82" w:rsidRDefault="002D3A82" w:rsidP="002D3A8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D3A82" w:rsidRDefault="002D3A82" w:rsidP="002D3A82">
      <w:pPr>
        <w:rPr>
          <w:rFonts w:hint="eastAsia"/>
        </w:rPr>
      </w:pPr>
    </w:p>
    <w:p w:rsidR="002D3A82" w:rsidRDefault="002D3A82" w:rsidP="002D3A82">
      <w:pPr>
        <w:rPr>
          <w:rFonts w:hint="eastAsia"/>
        </w:rPr>
      </w:pPr>
      <w:r>
        <w:rPr>
          <w:rFonts w:hint="eastAsia"/>
        </w:rPr>
        <w:t>（改正後）</w:t>
      </w:r>
    </w:p>
    <w:p w:rsidR="002D3A82" w:rsidRPr="00FA7D7A" w:rsidRDefault="002D3A82" w:rsidP="002D3A82">
      <w:pPr>
        <w:ind w:leftChars="85" w:left="178"/>
      </w:pPr>
      <w:r w:rsidRPr="00FA7D7A">
        <w:t>（有価証券の売買等の禁止の適用除外）</w:t>
      </w:r>
    </w:p>
    <w:p w:rsidR="002D3A82" w:rsidRPr="00FA7D7A" w:rsidRDefault="002D3A82" w:rsidP="002D3A82">
      <w:pPr>
        <w:ind w:left="179" w:hangingChars="85" w:hanging="179"/>
      </w:pPr>
      <w:r w:rsidRPr="00FA7D7A">
        <w:rPr>
          <w:b/>
          <w:bCs/>
        </w:rPr>
        <w:t>第十六条の八</w:t>
      </w:r>
      <w:r w:rsidRPr="00FA7D7A">
        <w:t xml:space="preserve">　法第四十一条の三ただし書に規定する政令で定める場合は、次に掲げる場合とする。</w:t>
      </w:r>
    </w:p>
    <w:p w:rsidR="002D3A82" w:rsidRPr="00FA7D7A" w:rsidRDefault="002D3A82" w:rsidP="002D3A82">
      <w:pPr>
        <w:ind w:leftChars="86" w:left="359" w:hangingChars="85" w:hanging="178"/>
      </w:pPr>
      <w:r w:rsidRPr="00FA7D7A">
        <w:t>一　第二種金融商品取引業として行う場合</w:t>
      </w:r>
    </w:p>
    <w:p w:rsidR="002D3A82" w:rsidRPr="00FA7D7A" w:rsidRDefault="002D3A82" w:rsidP="002D3A82">
      <w:pPr>
        <w:ind w:leftChars="86" w:left="359" w:hangingChars="85" w:hanging="178"/>
      </w:pPr>
      <w:r w:rsidRPr="00FA7D7A">
        <w:t>二　登録金融機関業務（法第三十三条の五第一項第三号に規定する登録金融機関業務をいう。）として行う場合</w:t>
      </w:r>
    </w:p>
    <w:p w:rsidR="002D3A82" w:rsidRPr="00FA7D7A" w:rsidRDefault="002D3A82" w:rsidP="002D3A82">
      <w:pPr>
        <w:ind w:leftChars="86" w:left="359" w:hangingChars="85" w:hanging="178"/>
      </w:pPr>
      <w:r w:rsidRPr="00FA7D7A">
        <w:t>三　金融商品仲介業者である金融商品取引業者が金融商品仲介業として行う場合</w:t>
      </w:r>
    </w:p>
    <w:p w:rsidR="002D3A82" w:rsidRPr="00FA7D7A" w:rsidRDefault="002D3A82" w:rsidP="002D3A82">
      <w:pPr>
        <w:ind w:leftChars="86" w:left="359" w:hangingChars="85" w:hanging="178"/>
      </w:pPr>
      <w:r w:rsidRPr="00FA7D7A">
        <w:t>四　信託業務を営む金融機関（金融機関の信託業務の兼営等に関する法律（昭和十八年法律第四十三号）第一条第一項の認可を受けた金融機関をいう。以下同じ。）である登録金融機関が信託業務（同項に規定する信託業務をいう。以下同じ。）として行う場合</w:t>
      </w:r>
    </w:p>
    <w:p w:rsidR="002D3A82" w:rsidRPr="00FA7D7A" w:rsidRDefault="002D3A82" w:rsidP="002D3A82">
      <w:pPr>
        <w:ind w:leftChars="86" w:left="359" w:hangingChars="85" w:hanging="178"/>
      </w:pPr>
      <w:r w:rsidRPr="00FA7D7A">
        <w:t>五　前各号に掲げる場合に準ずるものとして内閣府令で定める場合</w:t>
      </w:r>
    </w:p>
    <w:p w:rsidR="002D3A82" w:rsidRPr="002D3A82" w:rsidRDefault="002D3A82" w:rsidP="002D3A82">
      <w:pPr>
        <w:ind w:left="178" w:hangingChars="85" w:hanging="178"/>
        <w:rPr>
          <w:rFonts w:hint="eastAsia"/>
        </w:rPr>
      </w:pPr>
    </w:p>
    <w:p w:rsidR="002D3A82" w:rsidRDefault="002D3A82" w:rsidP="002D3A82">
      <w:pPr>
        <w:ind w:left="178" w:hangingChars="85" w:hanging="178"/>
        <w:rPr>
          <w:rFonts w:hint="eastAsia"/>
        </w:rPr>
      </w:pPr>
      <w:r>
        <w:rPr>
          <w:rFonts w:hint="eastAsia"/>
        </w:rPr>
        <w:t>（改正前）</w:t>
      </w:r>
    </w:p>
    <w:p w:rsidR="002D3A82" w:rsidRPr="00205E78" w:rsidRDefault="002D3A82" w:rsidP="002D3A82">
      <w:pPr>
        <w:rPr>
          <w:rFonts w:hint="eastAsia"/>
          <w:u w:val="single" w:color="FF0000"/>
        </w:rPr>
      </w:pPr>
      <w:r w:rsidRPr="00205E78">
        <w:rPr>
          <w:rFonts w:hint="eastAsia"/>
          <w:u w:val="single" w:color="FF0000"/>
        </w:rPr>
        <w:lastRenderedPageBreak/>
        <w:t>（新設）</w:t>
      </w:r>
    </w:p>
    <w:p w:rsidR="006F7A7D" w:rsidRPr="002D3A82" w:rsidRDefault="006F7A7D">
      <w:pPr>
        <w:rPr>
          <w:rFonts w:hint="eastAsia"/>
        </w:rPr>
      </w:pPr>
    </w:p>
    <w:sectPr w:rsidR="006F7A7D" w:rsidRPr="002D3A8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AB3" w:rsidRDefault="00B55AB3">
      <w:r>
        <w:separator/>
      </w:r>
    </w:p>
  </w:endnote>
  <w:endnote w:type="continuationSeparator" w:id="0">
    <w:p w:rsidR="00B55AB3" w:rsidRDefault="00B55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358" w:rsidRDefault="000F7358" w:rsidP="002D3A8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F7358" w:rsidRDefault="000F7358" w:rsidP="002D3A8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358" w:rsidRDefault="000F7358" w:rsidP="002D3A8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F0179">
      <w:rPr>
        <w:rStyle w:val="a4"/>
        <w:noProof/>
      </w:rPr>
      <w:t>1</w:t>
    </w:r>
    <w:r>
      <w:rPr>
        <w:rStyle w:val="a4"/>
      </w:rPr>
      <w:fldChar w:fldCharType="end"/>
    </w:r>
  </w:p>
  <w:p w:rsidR="000F7358" w:rsidRDefault="000F7358" w:rsidP="002D3A82">
    <w:pPr>
      <w:pStyle w:val="a3"/>
      <w:ind w:right="360"/>
    </w:pPr>
    <w:r>
      <w:rPr>
        <w:rFonts w:ascii="Times New Roman" w:hAnsi="Times New Roman" w:hint="eastAsia"/>
        <w:kern w:val="0"/>
        <w:szCs w:val="21"/>
      </w:rPr>
      <w:t xml:space="preserve">金融商品取引法施行令　</w:t>
    </w:r>
    <w:r w:rsidRPr="000F7358">
      <w:rPr>
        <w:rFonts w:ascii="Times New Roman" w:hAnsi="Times New Roman"/>
        <w:kern w:val="0"/>
        <w:szCs w:val="21"/>
      </w:rPr>
      <w:fldChar w:fldCharType="begin"/>
    </w:r>
    <w:r w:rsidRPr="000F7358">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8.doc</w:t>
    </w:r>
    <w:r w:rsidRPr="000F735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AB3" w:rsidRDefault="00B55AB3">
      <w:r>
        <w:separator/>
      </w:r>
    </w:p>
  </w:footnote>
  <w:footnote w:type="continuationSeparator" w:id="0">
    <w:p w:rsidR="00B55AB3" w:rsidRDefault="00B55A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A82"/>
    <w:rsid w:val="000977F8"/>
    <w:rsid w:val="000F7358"/>
    <w:rsid w:val="002C730F"/>
    <w:rsid w:val="002D3A82"/>
    <w:rsid w:val="006F7A7D"/>
    <w:rsid w:val="00961686"/>
    <w:rsid w:val="00B55AB3"/>
    <w:rsid w:val="00BD4B12"/>
    <w:rsid w:val="00BF0179"/>
    <w:rsid w:val="00F84B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A8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D3A82"/>
    <w:pPr>
      <w:tabs>
        <w:tab w:val="center" w:pos="4252"/>
        <w:tab w:val="right" w:pos="8504"/>
      </w:tabs>
      <w:snapToGrid w:val="0"/>
    </w:pPr>
  </w:style>
  <w:style w:type="character" w:styleId="a4">
    <w:name w:val="page number"/>
    <w:basedOn w:val="a0"/>
    <w:rsid w:val="002D3A82"/>
  </w:style>
  <w:style w:type="paragraph" w:styleId="a5">
    <w:name w:val="header"/>
    <w:basedOn w:val="a"/>
    <w:rsid w:val="000F735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130</Words>
  <Characters>747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2024-08-07T08:24:00Z</dcterms:created>
  <dcterms:modified xsi:type="dcterms:W3CDTF">2024-08-07T08:24:00Z</dcterms:modified>
</cp:coreProperties>
</file>