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A7E" w:rsidRDefault="000F7A7E" w:rsidP="000F7A7E">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0F7A7E" w:rsidRPr="00FA7D7A" w:rsidRDefault="000F7A7E" w:rsidP="000F7A7E">
      <w:pPr>
        <w:ind w:leftChars="85" w:left="178"/>
      </w:pPr>
      <w:r w:rsidRPr="00FA7D7A">
        <w:t>（国内にある者を相手方として有価証券関連業に係る行為を行うことができる場合）</w:t>
      </w:r>
    </w:p>
    <w:p w:rsidR="000F7A7E" w:rsidRPr="00FA7D7A" w:rsidRDefault="000F7A7E" w:rsidP="000F7A7E">
      <w:pPr>
        <w:ind w:left="179" w:hangingChars="85" w:hanging="179"/>
      </w:pPr>
      <w:r w:rsidRPr="00FA7D7A">
        <w:rPr>
          <w:b/>
          <w:bCs/>
        </w:rPr>
        <w:t>第十七条の三</w:t>
      </w:r>
      <w:r w:rsidRPr="00FA7D7A">
        <w:t xml:space="preserve">　法第五十八条の二ただし書に規定する政令で定める場合は、次に掲げる場合とする。</w:t>
      </w:r>
    </w:p>
    <w:p w:rsidR="000F7A7E" w:rsidRPr="00FA7D7A" w:rsidRDefault="000F7A7E" w:rsidP="000F7A7E">
      <w:pPr>
        <w:ind w:leftChars="86" w:left="359" w:hangingChars="85" w:hanging="178"/>
      </w:pPr>
      <w:r w:rsidRPr="00FA7D7A">
        <w:t>一　外国証券業者が外国から次に掲げる行為を行う場合</w:t>
      </w:r>
    </w:p>
    <w:p w:rsidR="000F7A7E" w:rsidRPr="00FA7D7A" w:rsidRDefault="000F7A7E" w:rsidP="000F7A7E">
      <w:pPr>
        <w:ind w:leftChars="172" w:left="539" w:hangingChars="85" w:hanging="178"/>
      </w:pPr>
      <w:r w:rsidRPr="00FA7D7A">
        <w:t>イ　政府又は日本銀行を相手方とする法第二十八条第八項各号に掲げる行為</w:t>
      </w:r>
    </w:p>
    <w:p w:rsidR="000F7A7E" w:rsidRPr="00FA7D7A" w:rsidRDefault="000F7A7E" w:rsidP="000F7A7E">
      <w:pPr>
        <w:ind w:leftChars="172" w:left="539" w:hangingChars="85" w:hanging="178"/>
      </w:pPr>
      <w:r w:rsidRPr="00FA7D7A">
        <w:t>ロ　金融機関（銀行、協同組織金融機関及び第一条の九各号に掲げる金融機関をいう。以下この条において同じ。）のうち内閣府令で定めるもの又は信託会社（信託業法（平成十六年法律第百五十四号）第三条又は第五十三条第一項の免許を受けた者をいう。）を相手方とする法第二十八条第八項各号に掲げる行為で、これらの者が投資の目的をもつて又は信託契約に基づいて信託をする者の計算において行う有価証券の売買又は有価証券関連デリバティブ取引に係るもの</w:t>
      </w:r>
    </w:p>
    <w:p w:rsidR="000F7A7E" w:rsidRPr="00FA7D7A" w:rsidRDefault="000F7A7E" w:rsidP="000F7A7E">
      <w:pPr>
        <w:ind w:leftChars="172" w:left="539" w:hangingChars="85" w:hanging="178"/>
      </w:pPr>
      <w:r w:rsidRPr="00FA7D7A">
        <w:t>ハ　金融商品取引業者のうち、投資運用業を行う者を相手方とする法第二十八条第八項各号に掲げる行為で、当該者が行う投資運用業に係るもの</w:t>
      </w:r>
    </w:p>
    <w:p w:rsidR="000F7A7E" w:rsidRPr="00FA7D7A" w:rsidRDefault="000F7A7E" w:rsidP="000F7A7E">
      <w:pPr>
        <w:ind w:leftChars="172" w:left="539" w:hangingChars="85" w:hanging="178"/>
      </w:pPr>
      <w:r w:rsidRPr="00FA7D7A">
        <w:t>ニ　金融機関のうち内閣府令で定めるものを相手方とする法第二十八条第八項各号に掲げる行為で、法第三十三条第二項第一号から第五号までに掲げる有価証券又は取引に係るこれらの号に定める行為</w:t>
      </w:r>
    </w:p>
    <w:p w:rsidR="000F7A7E" w:rsidRPr="00FA7D7A" w:rsidRDefault="000F7A7E" w:rsidP="000F7A7E">
      <w:pPr>
        <w:ind w:leftChars="172" w:left="539" w:hangingChars="85" w:hanging="178"/>
      </w:pPr>
      <w:r w:rsidRPr="00FA7D7A">
        <w:t>ホ　金融機関のうち内閣府令で定めるものを相手方とする法第二十八条第八項各号に掲げる行為で、当該金融機関が顧客の書面による注文を受けてその計算において行う有価証券の売買又は同項第三号若しくは第五号に掲げる行為（当該注文に関する顧客に対する勧誘に基づき行われるもの及び当該金融機関が行う投資助言業務に関しその顧客から注文を受けて行われるものを除く。）のうち、内閣府令で定めるものに係るもの</w:t>
      </w:r>
    </w:p>
    <w:p w:rsidR="000F7A7E" w:rsidRPr="00FA7D7A" w:rsidRDefault="000F7A7E" w:rsidP="000F7A7E">
      <w:pPr>
        <w:ind w:leftChars="172" w:left="539" w:hangingChars="85" w:hanging="178"/>
      </w:pPr>
      <w:r w:rsidRPr="00FA7D7A">
        <w:t>ヘ　長期信用銀行（長期信用銀行法（昭和二十七年法律第百八十七号）第四条第一項の規定により内閣総理大臣の免許を受けた者をいう。）、金融機関の合併及び転換に関する法律（昭和四十三年法律第八十六号）第八条第一項（同法第五十五条第四項において準用する場合を含む。以下この号において同じ。）に規定する普通銀行で同法第八条第一項の認可を受けたもの（金融システム改革のための関係法律の整備等に関する法律（平成十年法律第百七号）附則第百六十九条の規定によりなおその効力を有するものとされる同法附則第百六十八条の規定による改正前の金融機関の合併及び転換に関する法律（以下この号において「平成十年改正前合併転換法」という。）第十七条の二第一項（平成十年改正前合併転換法第二十四条第一項において準用する場合を含む。以下この号において同じ。）に規定する普通銀行で平成十年改正前合併転換法第十七条の二第一項の認可を受けたもの及び会社法の施行に伴う関係法律の整備等に関する法律（平成十七年法律第八十七号。以下この号において「会社法整備法」という。）第二百条第一項の規定によりなお従前の例によることとされる会社法整備法第百九</w:t>
      </w:r>
      <w:r w:rsidRPr="00FA7D7A">
        <w:lastRenderedPageBreak/>
        <w:t>十九条の規定による改正前の金融機関の合併及び転換に関する法律（以下この号において「平成十七年改正前合併転換法」という。）の規定により合併契約書又は転換計画書が作成された合併又は転換を行う場合において、平成十七年改正前合併転換法第十七条の二第一項（平成十七年改正前合併転換法第二十四条第一項において準用する場合を含む。以下この号において同じ。）の認可を受けた普通銀行を含む。）又は信託会社等（貸付信託法（昭和二十七年法律第百九十五号）第三条第一項の信託会社等をいう。）を相手方とする法第二十八条第八項各号に掲げる行為で、それぞれ長期信用銀行法第八条若しくは第九条の規定により発行する長期信用銀行債、金融機関の合併及び転換に関する法律第八条の規定により発行する特定社債（平成十年改正前合併転換法第十七条の二第一項及び平成十七年改正前合併転換法第十七条の二第一項の規定により発行する債券を含む。）又は貸付信託法第二条第二項に規定する受益証券に係るもの</w:t>
      </w:r>
    </w:p>
    <w:p w:rsidR="000F7A7E" w:rsidRPr="00FA7D7A" w:rsidRDefault="000F7A7E" w:rsidP="000F7A7E">
      <w:pPr>
        <w:ind w:leftChars="86" w:left="359" w:hangingChars="85" w:hanging="178"/>
      </w:pPr>
      <w:r w:rsidRPr="00FA7D7A">
        <w:t>二　外国証券業者が、法第二十八条第八項各号に掲げる行為についての勧誘をすることなく、外国から次に掲げる行為を行う場合（前号に該当する場合を除く。）</w:t>
      </w:r>
    </w:p>
    <w:p w:rsidR="000F7A7E" w:rsidRPr="00FA7D7A" w:rsidRDefault="000F7A7E" w:rsidP="000F7A7E">
      <w:pPr>
        <w:ind w:leftChars="172" w:left="539" w:hangingChars="85" w:hanging="178"/>
      </w:pPr>
      <w:r w:rsidRPr="00FA7D7A">
        <w:t>イ　国内にある者の注文を受けて、当該者を相手方として行う法第二十八条第八項第一号から第三号まで若しくは第五号に掲げる行為若しくは同項第六号に掲げる行為（同項第四号に掲げる取引の媒介、取次ぎ及び代理を除く。）のうち内閣府令で定めるもの又は当該者（第一条の八の三第一項第二号イ又はロのいずれかに該当する者に限る。）を相手方として行う法第二十八条第八項第四号に掲げる行為若しくは同項第六号に掲げる行為（同項第四号に掲げる取引の媒介、取次ぎ及び代理に限る。）</w:t>
      </w:r>
    </w:p>
    <w:p w:rsidR="000F7A7E" w:rsidRPr="00FA7D7A" w:rsidRDefault="000F7A7E" w:rsidP="000F7A7E">
      <w:pPr>
        <w:ind w:leftChars="172" w:left="539" w:hangingChars="85" w:hanging="178"/>
      </w:pPr>
      <w:r w:rsidRPr="00FA7D7A">
        <w:t>ロ　有価証券関連業を行う金融商品取引業者（第一種金融商品取引業を行うことにつき法第二十九条の登録を受けた者に限る。）による代理又は媒介により、国内にある者を相手方として行う有価証券の売買若しくは法第二十八条第八項第三号若しくは第五号に掲げる行為のうち内閣府令で定めるもの又は国内にある者（第一条の八の三第一項第二号イ又はロのいずれかに該当する者に限る。）を相手方として行う法第二十八条第八項第四号に掲げる行為</w:t>
      </w:r>
    </w:p>
    <w:p w:rsidR="000F7A7E" w:rsidRPr="00FA7D7A" w:rsidRDefault="000F7A7E" w:rsidP="000F7A7E">
      <w:pPr>
        <w:ind w:leftChars="86" w:left="359" w:hangingChars="85" w:hanging="178"/>
      </w:pPr>
      <w:r w:rsidRPr="00FA7D7A">
        <w:t>三　外国証券業者が、内閣府令で定めるところにより、その行う有価証券の引受けの業務のうち元引受契約（有価証券を取得させることを目的として当該有価証券の発行者若しくは所有者（金融商品取引業者及び登録金融機関を除く。以下この号において同じ。）から当該有価証券の全部若しくは一部を取得し、又は当該有価証券の募集、私募若しくは売出しに際して当該有価証券の全部若しくは一部につき他にこれを取得する者がない場合にその残部を発行者若しくは所有者から取得することを内容とする契約をいう。次条において同じ。）の内容を確定するための協議のみを当該元引受契約に係る有価証券の発行者又は所有者と国内において行う場合（当該有価証券の売出し又は募集、私募若しくは売出しの取扱いが国内において行われる場合を除く。）</w:t>
      </w:r>
    </w:p>
    <w:p w:rsidR="000F7A7E" w:rsidRDefault="000F7A7E" w:rsidP="000F7A7E">
      <w:pPr>
        <w:rPr>
          <w:rFonts w:hint="eastAsia"/>
        </w:rPr>
      </w:pPr>
    </w:p>
    <w:p w:rsidR="000F7A7E" w:rsidRDefault="000F7A7E" w:rsidP="000F7A7E">
      <w:pPr>
        <w:rPr>
          <w:rFonts w:hint="eastAsia"/>
        </w:rPr>
      </w:pPr>
    </w:p>
    <w:p w:rsidR="000F7A7E" w:rsidRDefault="000F7A7E" w:rsidP="000F7A7E">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0F7A7E" w:rsidRDefault="000F7A7E" w:rsidP="000F7A7E">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0F7A7E" w:rsidRDefault="000F7A7E" w:rsidP="000F7A7E">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0F7A7E" w:rsidRDefault="000F7A7E" w:rsidP="000F7A7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0F7A7E" w:rsidRDefault="000F7A7E" w:rsidP="000F7A7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0F7A7E" w:rsidRDefault="000F7A7E" w:rsidP="000F7A7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161A5" w:rsidRDefault="00473469" w:rsidP="007161A5">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7161A5" w:rsidRDefault="007161A5" w:rsidP="007161A5">
      <w:pPr>
        <w:rPr>
          <w:rFonts w:hint="eastAsia"/>
        </w:rPr>
      </w:pPr>
    </w:p>
    <w:p w:rsidR="007161A5" w:rsidRDefault="007161A5" w:rsidP="007161A5">
      <w:pPr>
        <w:rPr>
          <w:rFonts w:hint="eastAsia"/>
        </w:rPr>
      </w:pPr>
      <w:r>
        <w:rPr>
          <w:rFonts w:hint="eastAsia"/>
        </w:rPr>
        <w:t>（改正後）</w:t>
      </w:r>
    </w:p>
    <w:p w:rsidR="007161A5" w:rsidRPr="00FA7D7A" w:rsidRDefault="007161A5" w:rsidP="007161A5">
      <w:pPr>
        <w:ind w:leftChars="85" w:left="178"/>
      </w:pPr>
      <w:r w:rsidRPr="00FA7D7A">
        <w:t>（国内にある者を相手方として有価証券関連業に係る行為を行うことができる場合）</w:t>
      </w:r>
    </w:p>
    <w:p w:rsidR="007161A5" w:rsidRPr="00FA7D7A" w:rsidRDefault="007161A5" w:rsidP="007161A5">
      <w:pPr>
        <w:ind w:left="179" w:hangingChars="85" w:hanging="179"/>
      </w:pPr>
      <w:r w:rsidRPr="00FA7D7A">
        <w:rPr>
          <w:b/>
          <w:bCs/>
        </w:rPr>
        <w:t>第十七条の三</w:t>
      </w:r>
      <w:r w:rsidRPr="00FA7D7A">
        <w:t xml:space="preserve">　法第五十八条の二ただし書に規定する政令で定める場合は、次に掲げる場合とする。</w:t>
      </w:r>
    </w:p>
    <w:p w:rsidR="007161A5" w:rsidRPr="00FA7D7A" w:rsidRDefault="007161A5" w:rsidP="007161A5">
      <w:pPr>
        <w:ind w:leftChars="86" w:left="359" w:hangingChars="85" w:hanging="178"/>
      </w:pPr>
      <w:r w:rsidRPr="00FA7D7A">
        <w:t>一　外国証券業者が外国から次に掲げる行為を行う場合</w:t>
      </w:r>
    </w:p>
    <w:p w:rsidR="007161A5" w:rsidRPr="00FA7D7A" w:rsidRDefault="007161A5" w:rsidP="007161A5">
      <w:pPr>
        <w:ind w:leftChars="172" w:left="539" w:hangingChars="85" w:hanging="178"/>
      </w:pPr>
      <w:r w:rsidRPr="00FA7D7A">
        <w:t>イ　政府又は日本銀行を相手方とする法第二十八条第八項各号に掲げる行為</w:t>
      </w:r>
    </w:p>
    <w:p w:rsidR="007161A5" w:rsidRPr="00FA7D7A" w:rsidRDefault="007161A5" w:rsidP="007161A5">
      <w:pPr>
        <w:ind w:leftChars="172" w:left="539" w:hangingChars="85" w:hanging="178"/>
      </w:pPr>
      <w:r w:rsidRPr="00FA7D7A">
        <w:t>ロ　金融機関（銀行、協同組織金融機関及び第一条の九各号に掲げる金融機関をいう。以下この条において同じ。）のうち内閣府令で定めるもの又は信託会社（信託業法（平成十六年法律第百五十四号）第三条又は第五十三条第一項の免許を受けた者をいう。）を相手方とする法第二十八条第八項各号に掲げる行為で、これらの者が投資の目的をもつて又は信託契約に基づいて信託をする者の計算において行う有価証券の売買又は有価証券関連デリバティブ取引に係るもの</w:t>
      </w:r>
    </w:p>
    <w:p w:rsidR="007161A5" w:rsidRPr="00FA7D7A" w:rsidRDefault="007161A5" w:rsidP="007161A5">
      <w:pPr>
        <w:ind w:leftChars="172" w:left="539" w:hangingChars="85" w:hanging="178"/>
      </w:pPr>
      <w:r w:rsidRPr="00FA7D7A">
        <w:t>ハ　金融商品取引業者のうち、投資運用業を行う者を相手方とする法第二十八条第八項各号に掲げる行為で、当該者が行う投資運用業に係るもの</w:t>
      </w:r>
    </w:p>
    <w:p w:rsidR="007161A5" w:rsidRPr="00FA7D7A" w:rsidRDefault="007161A5" w:rsidP="007161A5">
      <w:pPr>
        <w:ind w:leftChars="172" w:left="539" w:hangingChars="85" w:hanging="178"/>
      </w:pPr>
      <w:r w:rsidRPr="00FA7D7A">
        <w:t>ニ　金融機関のうち内閣府令で定めるものを相手方とする法第二十八条第八項各号に掲げる行為で、法第三十三条第二項第一号から第五号までに掲げる有価証券又は取引に係るこれらの号に定める行為</w:t>
      </w:r>
    </w:p>
    <w:p w:rsidR="007161A5" w:rsidRPr="00FA7D7A" w:rsidRDefault="007161A5" w:rsidP="007161A5">
      <w:pPr>
        <w:ind w:leftChars="172" w:left="539" w:hangingChars="85" w:hanging="178"/>
      </w:pPr>
      <w:r w:rsidRPr="00FA7D7A">
        <w:t>ホ　金融機関のうち内閣府令で定めるものを相手方とする法第二十八条第八項各号に掲げる行為で、当該金融機関が顧客の書面による注文を受けてその計算において行う有価証券の売買又は同項第三号若しくは第五号に掲げる行為（当該注文に関する顧客に対する勧誘に基づき行われるもの及び当該金融機関が行う投資助言業務に関しその顧客から注文を受けて行われるものを除く。）のうち、内閣府令で定めるものに係るもの</w:t>
      </w:r>
    </w:p>
    <w:p w:rsidR="007161A5" w:rsidRPr="00FA7D7A" w:rsidRDefault="007161A5" w:rsidP="007161A5">
      <w:pPr>
        <w:ind w:leftChars="172" w:left="539" w:hangingChars="85" w:hanging="178"/>
      </w:pPr>
      <w:r w:rsidRPr="00FA7D7A">
        <w:t>ヘ　長期信用銀行（長期信用銀行法（昭和二十七年法律第百八十七号）第四条第一項の規定により内閣総理大臣の免許を受けた者をいう。）、金融機関の合併及び転換に関する法律（昭和四十三年法律第八十六号）第八条第一項（同法第五十五条第四項において準用する場合を含む。以下この号において同じ。）に規定する普通銀行で同法第八</w:t>
      </w:r>
      <w:r w:rsidRPr="00FA7D7A">
        <w:lastRenderedPageBreak/>
        <w:t>条第一項の認可を受けたもの（金融システム改革のための関係法律の整備等に関する法律（平成十年法律第百七号）附則第百六十九条の規定によりなおその効力を有するものとされる同法附則第百六十八条の規定による改正前の金融機関の合併及び転換に関する法律（以下この号において「平成十年改正前合併転換法」という。）第十七条の二第一項（平成十年改正前合併転換法第二十四条第一項において準用する場合を含む。以下この号において同じ。）に規定する普通銀行で平成十年改正前合併転換法第十七条の二第一項の認可を受けたもの及び会社法の施行に伴う関係法律の整備等に関する法律（平成十七年法律第八十七号。以下この号において「会社法整備法」という。）第二百条第一項の規定によりなお従前の例によることとされる会社法整備法第百九十九条の規定による改正前の金融機関の合併及び転換に関する法律（以下この号において「平成十七年改正前合併転換法」という。）の規定により合併契約書又は転換計画書が作成された合併又は転換を行う場合において、平成十七年改正前合併転換法第十七条の二第一項（平成十七年改正前合併転換法第二十四条第一項において準用する場合を含む。以下この号において同じ。）の認可を受けた普通銀行を含む。）又は信託会社等（貸付信託法（昭和二十七年法律第百九十五号）第三条第一項の信託会社等をいう。）を相手方とする法第二十八条第八項各号に掲げる行為で、それぞれ長期信用銀行法第八条若しくは第九条の規定により発行する長期信用銀行債、金融機関の合併及び転換に関する法律第八条の規定により発行する特定社債（平成十年改正前合併転換法第十七条の二第一項及び平成十七年改正前合併転換法第十七条の二第一項の規定により発行する債券を含む。）又は貸付信託法第二条第二項に規定する受益証券に係るもの</w:t>
      </w:r>
    </w:p>
    <w:p w:rsidR="007161A5" w:rsidRPr="00FA7D7A" w:rsidRDefault="007161A5" w:rsidP="007161A5">
      <w:pPr>
        <w:ind w:leftChars="86" w:left="359" w:hangingChars="85" w:hanging="178"/>
      </w:pPr>
      <w:r w:rsidRPr="00FA7D7A">
        <w:t>二　外国証券業者が、法第二十八条第八項各号に掲げる行為についての勧誘をすることなく、外国から次に掲げる行為を行う場合（前号に該当する場合を除く。）</w:t>
      </w:r>
    </w:p>
    <w:p w:rsidR="007161A5" w:rsidRPr="00FA7D7A" w:rsidRDefault="007161A5" w:rsidP="007161A5">
      <w:pPr>
        <w:ind w:leftChars="172" w:left="539" w:hangingChars="85" w:hanging="178"/>
      </w:pPr>
      <w:r w:rsidRPr="00FA7D7A">
        <w:t>イ　国内にある者の注文を受けて、当該者を相手方として行う法第二十八条第八項第一号から第三号まで若しくは第五号に掲げる行為若しくは同項第六号に掲げる行為（同項第四号に掲げる取引の媒介、取次ぎ及び代理を除く。）のうち内閣府令で定めるもの又は当該者（第一条の八の三第一項第二号イ又はロのいずれかに該当する者に限る。）を相手方として行う法第二十八条第八項第四号に掲げる行為若しくは同項第六号に掲げる行為（同項第四号に掲げる取引の媒介、取次ぎ及び代理に限る。）</w:t>
      </w:r>
    </w:p>
    <w:p w:rsidR="007161A5" w:rsidRPr="00FA7D7A" w:rsidRDefault="007161A5" w:rsidP="007161A5">
      <w:pPr>
        <w:ind w:leftChars="172" w:left="539" w:hangingChars="85" w:hanging="178"/>
      </w:pPr>
      <w:r w:rsidRPr="00FA7D7A">
        <w:t>ロ　有価証券関連業を行う金融商品取引業者（第一種金融商品取引業を行うことにつき法第二十九条の登録を受けた者に限る。）による代理又は媒介により、国内にある者を相手方として行う有価証券の売買若しくは法第二十八条第八項第三号若しくは第五号に掲げる行為のうち内閣府令で定めるもの又は国内にある者（第一条の八の三第一項第二号イ又はロのいずれかに該当する者に限る。）を相手方として行う法第二十八条第八項第四号に掲げる行為</w:t>
      </w:r>
    </w:p>
    <w:p w:rsidR="007161A5" w:rsidRPr="00FA7D7A" w:rsidRDefault="007161A5" w:rsidP="007161A5">
      <w:pPr>
        <w:ind w:leftChars="86" w:left="359" w:hangingChars="85" w:hanging="178"/>
      </w:pPr>
      <w:r w:rsidRPr="00FA7D7A">
        <w:t>三　外国証券業者が、内閣府令で定めるところにより、その行う有価証券の引受けの業務</w:t>
      </w:r>
      <w:r w:rsidRPr="00FA7D7A">
        <w:lastRenderedPageBreak/>
        <w:t>のうち元引受契約（有価証券を取得させることを目的として当該有価証券の発行者若しくは所有者（金融商品取引業者及び登録金融機関を除く。以下この号において同じ。）から当該有価証券の全部若しくは一部を取得し、又は当該有価証券の募集、私募若しくは売出しに際して当該有価証券の全部若しくは一部につき他にこれを取得する者がない場合にその残部を発行者若しくは所有者から取得することを内容とする契約をいう。次条において同じ。）の内容を確定するための協議のみを当該元引受契約に係る有価証券の発行者又は所有者と国内において行う場合（当該有価証券の売出し又は募集、私募若しくは売出しの取扱いが国内において行われる場合を除く。）</w:t>
      </w:r>
    </w:p>
    <w:p w:rsidR="007161A5" w:rsidRDefault="007161A5" w:rsidP="007161A5">
      <w:pPr>
        <w:ind w:left="178" w:hangingChars="85" w:hanging="178"/>
        <w:rPr>
          <w:rFonts w:hint="eastAsia"/>
        </w:rPr>
      </w:pPr>
    </w:p>
    <w:p w:rsidR="007161A5" w:rsidRDefault="007161A5" w:rsidP="007161A5">
      <w:pPr>
        <w:ind w:left="178" w:hangingChars="85" w:hanging="178"/>
        <w:rPr>
          <w:rFonts w:hint="eastAsia"/>
        </w:rPr>
      </w:pPr>
      <w:r>
        <w:rPr>
          <w:rFonts w:hint="eastAsia"/>
        </w:rPr>
        <w:t>（改正前）</w:t>
      </w:r>
    </w:p>
    <w:p w:rsidR="007161A5" w:rsidRPr="00205E78" w:rsidRDefault="007161A5" w:rsidP="007161A5">
      <w:pPr>
        <w:rPr>
          <w:rFonts w:hint="eastAsia"/>
          <w:u w:val="single" w:color="FF0000"/>
        </w:rPr>
      </w:pPr>
      <w:r w:rsidRPr="00205E78">
        <w:rPr>
          <w:rFonts w:hint="eastAsia"/>
          <w:u w:val="single" w:color="FF0000"/>
        </w:rPr>
        <w:t>（新設）</w:t>
      </w:r>
    </w:p>
    <w:p w:rsidR="007161A5" w:rsidRDefault="007161A5" w:rsidP="007161A5">
      <w:pPr>
        <w:rPr>
          <w:rFonts w:hint="eastAsia"/>
        </w:rPr>
      </w:pPr>
    </w:p>
    <w:sectPr w:rsidR="007161A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BBB" w:rsidRDefault="00935BBB">
      <w:r>
        <w:separator/>
      </w:r>
    </w:p>
  </w:endnote>
  <w:endnote w:type="continuationSeparator" w:id="0">
    <w:p w:rsidR="00935BBB" w:rsidRDefault="00935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624" w:rsidRDefault="00D16624" w:rsidP="00AB24E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16624" w:rsidRDefault="00D16624" w:rsidP="00D1662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624" w:rsidRDefault="00D16624" w:rsidP="00AB24E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13905">
      <w:rPr>
        <w:rStyle w:val="a4"/>
        <w:noProof/>
      </w:rPr>
      <w:t>1</w:t>
    </w:r>
    <w:r>
      <w:rPr>
        <w:rStyle w:val="a4"/>
      </w:rPr>
      <w:fldChar w:fldCharType="end"/>
    </w:r>
  </w:p>
  <w:p w:rsidR="00D16624" w:rsidRDefault="002711AE" w:rsidP="002711AE">
    <w:pPr>
      <w:pStyle w:val="a3"/>
      <w:ind w:right="360"/>
    </w:pPr>
    <w:r>
      <w:rPr>
        <w:rFonts w:ascii="Times New Roman" w:hAnsi="Times New Roman" w:hint="eastAsia"/>
        <w:kern w:val="0"/>
        <w:szCs w:val="21"/>
      </w:rPr>
      <w:t xml:space="preserve">金融商品取引法施行令　</w:t>
    </w:r>
    <w:r w:rsidRPr="002711AE">
      <w:rPr>
        <w:rFonts w:ascii="Times New Roman" w:hAnsi="Times New Roman"/>
        <w:kern w:val="0"/>
        <w:szCs w:val="21"/>
      </w:rPr>
      <w:fldChar w:fldCharType="begin"/>
    </w:r>
    <w:r w:rsidRPr="002711AE">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w:t>
    </w:r>
    <w:r>
      <w:rPr>
        <w:rFonts w:ascii="Times New Roman" w:hAnsi="Times New Roman" w:hint="eastAsia"/>
        <w:noProof/>
        <w:kern w:val="0"/>
        <w:szCs w:val="21"/>
      </w:rPr>
      <w:t>条の</w:t>
    </w:r>
    <w:r>
      <w:rPr>
        <w:rFonts w:ascii="Times New Roman" w:hAnsi="Times New Roman" w:hint="eastAsia"/>
        <w:noProof/>
        <w:kern w:val="0"/>
        <w:szCs w:val="21"/>
      </w:rPr>
      <w:t>3.doc</w:t>
    </w:r>
    <w:r w:rsidRPr="002711AE">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BBB" w:rsidRDefault="00935BBB">
      <w:r>
        <w:separator/>
      </w:r>
    </w:p>
  </w:footnote>
  <w:footnote w:type="continuationSeparator" w:id="0">
    <w:p w:rsidR="00935BBB" w:rsidRDefault="00935B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B3C"/>
    <w:rsid w:val="00023CA2"/>
    <w:rsid w:val="00030843"/>
    <w:rsid w:val="00092506"/>
    <w:rsid w:val="000F7A7E"/>
    <w:rsid w:val="00113905"/>
    <w:rsid w:val="00183BAB"/>
    <w:rsid w:val="00184268"/>
    <w:rsid w:val="00185FCF"/>
    <w:rsid w:val="001A3551"/>
    <w:rsid w:val="0025658D"/>
    <w:rsid w:val="002711AE"/>
    <w:rsid w:val="002A5B3C"/>
    <w:rsid w:val="002C730F"/>
    <w:rsid w:val="002F489D"/>
    <w:rsid w:val="003A35CD"/>
    <w:rsid w:val="003B7530"/>
    <w:rsid w:val="00417B4A"/>
    <w:rsid w:val="00443234"/>
    <w:rsid w:val="00473469"/>
    <w:rsid w:val="004755A4"/>
    <w:rsid w:val="004A1F3E"/>
    <w:rsid w:val="004E6019"/>
    <w:rsid w:val="00587716"/>
    <w:rsid w:val="00607328"/>
    <w:rsid w:val="006A5AA1"/>
    <w:rsid w:val="006F7A7D"/>
    <w:rsid w:val="007161A5"/>
    <w:rsid w:val="00717D98"/>
    <w:rsid w:val="00753D90"/>
    <w:rsid w:val="00840008"/>
    <w:rsid w:val="008B51D4"/>
    <w:rsid w:val="008F0C45"/>
    <w:rsid w:val="00935BBB"/>
    <w:rsid w:val="00940D12"/>
    <w:rsid w:val="009B3791"/>
    <w:rsid w:val="009D185B"/>
    <w:rsid w:val="00A57869"/>
    <w:rsid w:val="00AB0CF2"/>
    <w:rsid w:val="00AB24E8"/>
    <w:rsid w:val="00AF3BBF"/>
    <w:rsid w:val="00B16B99"/>
    <w:rsid w:val="00B60CB0"/>
    <w:rsid w:val="00B73C4E"/>
    <w:rsid w:val="00C07795"/>
    <w:rsid w:val="00C13842"/>
    <w:rsid w:val="00C2375B"/>
    <w:rsid w:val="00C57DD2"/>
    <w:rsid w:val="00CA5839"/>
    <w:rsid w:val="00D16624"/>
    <w:rsid w:val="00D238EF"/>
    <w:rsid w:val="00D51918"/>
    <w:rsid w:val="00D70E7E"/>
    <w:rsid w:val="00DC76B0"/>
    <w:rsid w:val="00DD05B2"/>
    <w:rsid w:val="00DD1869"/>
    <w:rsid w:val="00E016D1"/>
    <w:rsid w:val="00E32B7F"/>
    <w:rsid w:val="00E3546F"/>
    <w:rsid w:val="00E36E33"/>
    <w:rsid w:val="00E439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B3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16624"/>
    <w:pPr>
      <w:tabs>
        <w:tab w:val="center" w:pos="4252"/>
        <w:tab w:val="right" w:pos="8504"/>
      </w:tabs>
      <w:snapToGrid w:val="0"/>
    </w:pPr>
  </w:style>
  <w:style w:type="character" w:styleId="a4">
    <w:name w:val="page number"/>
    <w:basedOn w:val="a0"/>
    <w:rsid w:val="00D16624"/>
  </w:style>
  <w:style w:type="paragraph" w:styleId="a5">
    <w:name w:val="header"/>
    <w:basedOn w:val="a"/>
    <w:rsid w:val="00D1662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773</Words>
  <Characters>4412</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2024-08-07T08:34:00Z</dcterms:created>
  <dcterms:modified xsi:type="dcterms:W3CDTF">2024-08-07T08:34:00Z</dcterms:modified>
</cp:coreProperties>
</file>